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C4" w:rsidRDefault="001878C4" w:rsidP="001878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5330E" w:rsidRDefault="0075330E" w:rsidP="001878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5CB" w:rsidRPr="00AC69D7" w:rsidRDefault="0075330E" w:rsidP="006968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893ECE" w:rsidRPr="00AC69D7">
        <w:rPr>
          <w:rFonts w:ascii="Times New Roman" w:hAnsi="Times New Roman" w:cs="Times New Roman"/>
          <w:b/>
          <w:bCs/>
          <w:sz w:val="24"/>
          <w:szCs w:val="24"/>
        </w:rPr>
        <w:t>апрос</w:t>
      </w:r>
      <w:r w:rsidR="001878C4"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r w:rsidR="00893ECE" w:rsidRPr="00AC69D7">
        <w:rPr>
          <w:rFonts w:ascii="Times New Roman" w:hAnsi="Times New Roman" w:cs="Times New Roman"/>
          <w:b/>
          <w:bCs/>
          <w:sz w:val="24"/>
          <w:szCs w:val="24"/>
        </w:rPr>
        <w:t>предложений №</w:t>
      </w:r>
      <w:r w:rsidR="0069687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B2D0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69687A"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AB18AF" w:rsidRPr="00AC69D7">
        <w:rPr>
          <w:rFonts w:ascii="Times New Roman" w:hAnsi="Times New Roman" w:cs="Times New Roman"/>
          <w:b/>
          <w:bCs/>
          <w:sz w:val="24"/>
          <w:szCs w:val="24"/>
        </w:rPr>
        <w:t>/1</w:t>
      </w:r>
      <w:r w:rsidR="00AE3993" w:rsidRPr="00AC69D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B18AF" w:rsidRPr="00AC69D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E3993" w:rsidRPr="00AC69D7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AB18AF" w:rsidRPr="00AC69D7">
        <w:rPr>
          <w:rFonts w:ascii="Times New Roman" w:hAnsi="Times New Roman" w:cs="Times New Roman"/>
          <w:b/>
          <w:bCs/>
          <w:sz w:val="24"/>
          <w:szCs w:val="24"/>
        </w:rPr>
        <w:t>КИ-З</w:t>
      </w:r>
      <w:r w:rsidR="00AE3993" w:rsidRPr="00AC69D7">
        <w:rPr>
          <w:rFonts w:ascii="Times New Roman" w:hAnsi="Times New Roman" w:cs="Times New Roman"/>
          <w:b/>
          <w:bCs/>
          <w:sz w:val="24"/>
          <w:szCs w:val="24"/>
        </w:rPr>
        <w:t>П</w:t>
      </w:r>
    </w:p>
    <w:p w:rsidR="004106F8" w:rsidRPr="00AC69D7" w:rsidRDefault="004106F8" w:rsidP="00E555C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d"/>
        <w:tblW w:w="0" w:type="auto"/>
        <w:tblInd w:w="-743" w:type="dxa"/>
        <w:tblLook w:val="04A0" w:firstRow="1" w:lastRow="0" w:firstColumn="1" w:lastColumn="0" w:noHBand="0" w:noVBand="1"/>
      </w:tblPr>
      <w:tblGrid>
        <w:gridCol w:w="3163"/>
        <w:gridCol w:w="7253"/>
      </w:tblGrid>
      <w:tr w:rsidR="004106F8" w:rsidRPr="00AC69D7" w:rsidTr="001878C4">
        <w:tc>
          <w:tcPr>
            <w:tcW w:w="3163" w:type="dxa"/>
          </w:tcPr>
          <w:p w:rsidR="004106F8" w:rsidRPr="00AC69D7" w:rsidRDefault="009A1551" w:rsidP="00410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  <w:r w:rsidR="004106F8"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запроса предложений: </w:t>
            </w:r>
          </w:p>
        </w:tc>
        <w:tc>
          <w:tcPr>
            <w:tcW w:w="7253" w:type="dxa"/>
          </w:tcPr>
          <w:p w:rsidR="004106F8" w:rsidRPr="004442A2" w:rsidRDefault="004442A2" w:rsidP="00370F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 по тематике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управление рисками</w:t>
            </w:r>
            <w:r w:rsidR="005736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r w:rsidRPr="004442A2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</w:t>
            </w:r>
            <w:r w:rsidR="0057363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4106F8" w:rsidRPr="004442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4442A2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Профессиональный риск-менеджмент в нефтегазовом бизнесе: эффективные методы управления</w:t>
            </w:r>
            <w:r w:rsidR="004106F8" w:rsidRPr="004442A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4106F8" w:rsidRPr="00AC69D7" w:rsidTr="004442A2">
        <w:trPr>
          <w:trHeight w:val="60"/>
        </w:trPr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4442A2" w:rsidRDefault="004442A2" w:rsidP="00410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2A2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и специалис</w:t>
            </w:r>
            <w:bookmarkStart w:id="0" w:name="_GoBack"/>
            <w:bookmarkEnd w:id="0"/>
            <w:r w:rsidRPr="004442A2">
              <w:rPr>
                <w:rFonts w:ascii="Times New Roman" w:hAnsi="Times New Roman" w:cs="Times New Roman"/>
                <w:bCs/>
                <w:sz w:val="24"/>
                <w:szCs w:val="24"/>
              </w:rPr>
              <w:t>ты ПАО «Газпром», его дочерних обществ и организаций, работающие в области управления рисками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AC6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="00AC69D7"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обучаемых</w:t>
            </w:r>
            <w:proofErr w:type="gramEnd"/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AC69D7" w:rsidRDefault="00FA40D6" w:rsidP="007845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до </w:t>
            </w:r>
            <w:r w:rsidR="007845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обучения:</w:t>
            </w:r>
          </w:p>
        </w:tc>
        <w:tc>
          <w:tcPr>
            <w:tcW w:w="7253" w:type="dxa"/>
          </w:tcPr>
          <w:p w:rsidR="004106F8" w:rsidRPr="00AC69D7" w:rsidRDefault="00F4083B" w:rsidP="00925B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925B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программы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Default="00573633" w:rsidP="0057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академических </w:t>
            </w:r>
            <w:r w:rsidR="00370FBE">
              <w:rPr>
                <w:rFonts w:ascii="Times New Roman" w:hAnsi="Times New Roman" w:cs="Times New Roman"/>
                <w:sz w:val="24"/>
                <w:szCs w:val="24"/>
              </w:rPr>
              <w:t>часов в рамках каждого семинара</w:t>
            </w:r>
          </w:p>
          <w:p w:rsidR="00370FBE" w:rsidRPr="00F4083B" w:rsidRDefault="00370FBE" w:rsidP="005736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семинаров </w:t>
            </w:r>
            <w:r w:rsidR="00D302F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срока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  <w:r w:rsidR="00D30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обучения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F4083B" w:rsidRDefault="00F4083B" w:rsidP="00410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83B">
              <w:rPr>
                <w:rFonts w:ascii="Times New Roman" w:hAnsi="Times New Roman" w:cs="Times New Roman"/>
                <w:bCs/>
                <w:sz w:val="24"/>
                <w:szCs w:val="24"/>
              </w:rPr>
              <w:t>Москва и регионы РФ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Цель обучения:</w:t>
            </w:r>
          </w:p>
        </w:tc>
        <w:tc>
          <w:tcPr>
            <w:tcW w:w="7253" w:type="dxa"/>
          </w:tcPr>
          <w:p w:rsidR="004442A2" w:rsidRPr="004442A2" w:rsidRDefault="004442A2" w:rsidP="00444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2A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компетенций в области разработки и внедрения эффективных методов управления рисками на предприятии, идентификации, оценки влияния рисков на достижение стратегических целей компании</w:t>
            </w:r>
          </w:p>
          <w:p w:rsidR="004106F8" w:rsidRPr="004442A2" w:rsidRDefault="004106F8" w:rsidP="004442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925B77">
            <w:pPr>
              <w:pStyle w:val="a6"/>
              <w:suppressAutoHyphens/>
              <w:spacing w:before="0" w:beforeAutospacing="0" w:after="0" w:afterAutospacing="0"/>
              <w:jc w:val="both"/>
              <w:rPr>
                <w:b/>
                <w:color w:val="000000" w:themeColor="text1"/>
                <w:spacing w:val="-2"/>
              </w:rPr>
            </w:pPr>
            <w:r w:rsidRPr="00AC69D7">
              <w:rPr>
                <w:b/>
                <w:color w:val="000000" w:themeColor="text1"/>
                <w:spacing w:val="-2"/>
              </w:rPr>
              <w:t>Развиваемые компетенции:</w:t>
            </w:r>
          </w:p>
        </w:tc>
        <w:tc>
          <w:tcPr>
            <w:tcW w:w="7253" w:type="dxa"/>
          </w:tcPr>
          <w:p w:rsidR="004442A2" w:rsidRPr="004442A2" w:rsidRDefault="004442A2" w:rsidP="004442A2">
            <w:pPr>
              <w:pStyle w:val="a4"/>
              <w:numPr>
                <w:ilvl w:val="0"/>
                <w:numId w:val="8"/>
              </w:numPr>
              <w:ind w:left="274" w:hanging="2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2A2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рисков;</w:t>
            </w:r>
          </w:p>
          <w:p w:rsidR="004442A2" w:rsidRPr="004442A2" w:rsidRDefault="004442A2" w:rsidP="004442A2">
            <w:pPr>
              <w:pStyle w:val="a4"/>
              <w:numPr>
                <w:ilvl w:val="0"/>
                <w:numId w:val="8"/>
              </w:numPr>
              <w:ind w:left="274" w:hanging="2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2A2">
              <w:rPr>
                <w:rFonts w:ascii="Times New Roman" w:hAnsi="Times New Roman" w:cs="Times New Roman"/>
                <w:bCs/>
                <w:sz w:val="24"/>
                <w:szCs w:val="24"/>
              </w:rPr>
              <w:t>методология управления рисками;</w:t>
            </w:r>
          </w:p>
          <w:p w:rsidR="004442A2" w:rsidRPr="004442A2" w:rsidRDefault="004442A2" w:rsidP="004442A2">
            <w:pPr>
              <w:pStyle w:val="a4"/>
              <w:numPr>
                <w:ilvl w:val="0"/>
                <w:numId w:val="8"/>
              </w:numPr>
              <w:ind w:left="274" w:hanging="2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2A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финансовыми рисками;</w:t>
            </w:r>
          </w:p>
          <w:p w:rsidR="004106F8" w:rsidRPr="004442A2" w:rsidRDefault="004442A2" w:rsidP="004442A2">
            <w:pPr>
              <w:pStyle w:val="a4"/>
              <w:numPr>
                <w:ilvl w:val="0"/>
                <w:numId w:val="8"/>
              </w:numPr>
              <w:ind w:left="274" w:hanging="2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2A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стратегическими рисками.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4106F8">
            <w:pPr>
              <w:pStyle w:val="a6"/>
              <w:suppressAutoHyphens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AC69D7">
              <w:rPr>
                <w:b/>
                <w:color w:val="000000" w:themeColor="text1"/>
              </w:rPr>
              <w:t>Содержание обучения:</w:t>
            </w:r>
          </w:p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7253" w:type="dxa"/>
          </w:tcPr>
          <w:p w:rsidR="004442A2" w:rsidRPr="004442A2" w:rsidRDefault="004442A2" w:rsidP="004442A2">
            <w:pPr>
              <w:pStyle w:val="1"/>
              <w:numPr>
                <w:ilvl w:val="0"/>
                <w:numId w:val="3"/>
              </w:numPr>
              <w:tabs>
                <w:tab w:val="clear" w:pos="9071"/>
              </w:tabs>
              <w:spacing w:before="0" w:after="0"/>
              <w:ind w:left="274" w:hanging="284"/>
              <w:jc w:val="both"/>
              <w:rPr>
                <w:rFonts w:eastAsiaTheme="minorHAnsi"/>
                <w:b w:val="0"/>
                <w:bCs/>
                <w:caps w:val="0"/>
                <w:sz w:val="24"/>
                <w:szCs w:val="24"/>
                <w:lang w:eastAsia="en-US"/>
              </w:rPr>
            </w:pPr>
            <w:r w:rsidRPr="004442A2">
              <w:rPr>
                <w:rFonts w:eastAsiaTheme="minorHAnsi"/>
                <w:b w:val="0"/>
                <w:bCs/>
                <w:caps w:val="0"/>
                <w:sz w:val="24"/>
                <w:szCs w:val="24"/>
                <w:lang w:eastAsia="en-US"/>
              </w:rPr>
              <w:t>Понятие риск. Международные стандарты управления рисками</w:t>
            </w:r>
          </w:p>
          <w:p w:rsidR="004442A2" w:rsidRPr="004442A2" w:rsidRDefault="004442A2" w:rsidP="004442A2">
            <w:pPr>
              <w:pStyle w:val="1"/>
              <w:numPr>
                <w:ilvl w:val="0"/>
                <w:numId w:val="3"/>
              </w:numPr>
              <w:tabs>
                <w:tab w:val="clear" w:pos="9071"/>
              </w:tabs>
              <w:spacing w:before="0" w:after="0"/>
              <w:ind w:left="274" w:hanging="284"/>
              <w:jc w:val="both"/>
              <w:rPr>
                <w:rFonts w:eastAsiaTheme="minorHAnsi"/>
                <w:b w:val="0"/>
                <w:bCs/>
                <w:caps w:val="0"/>
                <w:sz w:val="24"/>
                <w:szCs w:val="24"/>
                <w:lang w:eastAsia="en-US"/>
              </w:rPr>
            </w:pPr>
            <w:r w:rsidRPr="004442A2">
              <w:rPr>
                <w:rFonts w:eastAsiaTheme="minorHAnsi"/>
                <w:b w:val="0"/>
                <w:bCs/>
                <w:caps w:val="0"/>
                <w:sz w:val="24"/>
                <w:szCs w:val="24"/>
                <w:lang w:eastAsia="en-US"/>
              </w:rPr>
              <w:t>Оценка рисков на основе математических методов и экспертных оценок</w:t>
            </w:r>
          </w:p>
          <w:p w:rsidR="004442A2" w:rsidRPr="004442A2" w:rsidRDefault="004442A2" w:rsidP="004442A2">
            <w:pPr>
              <w:pStyle w:val="1"/>
              <w:numPr>
                <w:ilvl w:val="0"/>
                <w:numId w:val="3"/>
              </w:numPr>
              <w:tabs>
                <w:tab w:val="clear" w:pos="9071"/>
              </w:tabs>
              <w:spacing w:before="0" w:after="0"/>
              <w:ind w:left="274" w:hanging="284"/>
              <w:jc w:val="both"/>
              <w:rPr>
                <w:rFonts w:eastAsiaTheme="minorHAnsi"/>
                <w:b w:val="0"/>
                <w:bCs/>
                <w:caps w:val="0"/>
                <w:sz w:val="24"/>
                <w:szCs w:val="24"/>
                <w:lang w:eastAsia="en-US"/>
              </w:rPr>
            </w:pPr>
            <w:r w:rsidRPr="004442A2">
              <w:rPr>
                <w:rFonts w:eastAsiaTheme="minorHAnsi"/>
                <w:b w:val="0"/>
                <w:bCs/>
                <w:caps w:val="0"/>
                <w:sz w:val="24"/>
                <w:szCs w:val="24"/>
                <w:lang w:eastAsia="en-US"/>
              </w:rPr>
              <w:t>Оценка влияния рисков на достижение ключевых показателей эффективности и стратегических целей компании</w:t>
            </w:r>
          </w:p>
          <w:p w:rsidR="004442A2" w:rsidRPr="004442A2" w:rsidRDefault="004442A2" w:rsidP="004442A2">
            <w:pPr>
              <w:pStyle w:val="1"/>
              <w:numPr>
                <w:ilvl w:val="0"/>
                <w:numId w:val="3"/>
              </w:numPr>
              <w:tabs>
                <w:tab w:val="clear" w:pos="9071"/>
              </w:tabs>
              <w:spacing w:before="0" w:after="0"/>
              <w:ind w:left="274" w:hanging="284"/>
              <w:jc w:val="both"/>
              <w:rPr>
                <w:rFonts w:eastAsiaTheme="minorHAnsi"/>
                <w:b w:val="0"/>
                <w:bCs/>
                <w:caps w:val="0"/>
                <w:sz w:val="24"/>
                <w:szCs w:val="24"/>
                <w:lang w:eastAsia="en-US"/>
              </w:rPr>
            </w:pPr>
            <w:r w:rsidRPr="004442A2">
              <w:rPr>
                <w:rFonts w:eastAsiaTheme="minorHAnsi"/>
                <w:b w:val="0"/>
                <w:bCs/>
                <w:caps w:val="0"/>
                <w:sz w:val="24"/>
                <w:szCs w:val="24"/>
                <w:lang w:eastAsia="en-US"/>
              </w:rPr>
              <w:t>Развитие культуры управления рисками на предприятии. Психология управления рисками</w:t>
            </w:r>
          </w:p>
          <w:p w:rsidR="004442A2" w:rsidRPr="004442A2" w:rsidRDefault="004442A2" w:rsidP="004442A2">
            <w:pPr>
              <w:pStyle w:val="1"/>
              <w:numPr>
                <w:ilvl w:val="0"/>
                <w:numId w:val="3"/>
              </w:numPr>
              <w:tabs>
                <w:tab w:val="clear" w:pos="9071"/>
              </w:tabs>
              <w:spacing w:before="0" w:after="0"/>
              <w:ind w:left="274" w:hanging="284"/>
              <w:jc w:val="both"/>
              <w:rPr>
                <w:rFonts w:eastAsiaTheme="minorHAnsi"/>
                <w:b w:val="0"/>
                <w:bCs/>
                <w:caps w:val="0"/>
                <w:sz w:val="24"/>
                <w:szCs w:val="24"/>
                <w:lang w:eastAsia="en-US"/>
              </w:rPr>
            </w:pPr>
            <w:r w:rsidRPr="004442A2">
              <w:rPr>
                <w:rFonts w:eastAsiaTheme="minorHAnsi"/>
                <w:b w:val="0"/>
                <w:bCs/>
                <w:caps w:val="0"/>
                <w:sz w:val="24"/>
                <w:szCs w:val="24"/>
                <w:lang w:eastAsia="en-US"/>
              </w:rPr>
              <w:t>Архитектура управления рисками на предприятии</w:t>
            </w:r>
          </w:p>
          <w:p w:rsidR="004442A2" w:rsidRPr="004442A2" w:rsidRDefault="004442A2" w:rsidP="004442A2">
            <w:pPr>
              <w:pStyle w:val="1"/>
              <w:numPr>
                <w:ilvl w:val="0"/>
                <w:numId w:val="3"/>
              </w:numPr>
              <w:tabs>
                <w:tab w:val="clear" w:pos="9071"/>
              </w:tabs>
              <w:spacing w:before="0" w:after="0"/>
              <w:ind w:left="274" w:hanging="284"/>
              <w:jc w:val="both"/>
              <w:rPr>
                <w:rFonts w:eastAsiaTheme="minorHAnsi"/>
                <w:b w:val="0"/>
                <w:bCs/>
                <w:caps w:val="0"/>
                <w:sz w:val="24"/>
                <w:szCs w:val="24"/>
                <w:lang w:eastAsia="en-US"/>
              </w:rPr>
            </w:pPr>
            <w:r w:rsidRPr="004442A2">
              <w:rPr>
                <w:rFonts w:eastAsiaTheme="minorHAnsi"/>
                <w:b w:val="0"/>
                <w:bCs/>
                <w:caps w:val="0"/>
                <w:sz w:val="24"/>
                <w:szCs w:val="24"/>
                <w:lang w:eastAsia="en-US"/>
              </w:rPr>
              <w:t>Внедрение элементов управления рисками на предприятии</w:t>
            </w:r>
          </w:p>
          <w:p w:rsidR="004442A2" w:rsidRPr="004442A2" w:rsidRDefault="004442A2" w:rsidP="004442A2">
            <w:pPr>
              <w:pStyle w:val="1"/>
              <w:numPr>
                <w:ilvl w:val="0"/>
                <w:numId w:val="3"/>
              </w:numPr>
              <w:tabs>
                <w:tab w:val="clear" w:pos="9071"/>
              </w:tabs>
              <w:spacing w:before="0" w:after="0"/>
              <w:ind w:left="274" w:hanging="284"/>
              <w:jc w:val="both"/>
              <w:rPr>
                <w:rFonts w:eastAsiaTheme="minorHAnsi"/>
                <w:b w:val="0"/>
                <w:bCs/>
                <w:caps w:val="0"/>
                <w:sz w:val="24"/>
                <w:szCs w:val="24"/>
                <w:lang w:eastAsia="en-US"/>
              </w:rPr>
            </w:pPr>
            <w:r w:rsidRPr="004442A2">
              <w:rPr>
                <w:rFonts w:eastAsiaTheme="minorHAnsi"/>
                <w:b w:val="0"/>
                <w:bCs/>
                <w:caps w:val="0"/>
                <w:sz w:val="24"/>
                <w:szCs w:val="24"/>
                <w:lang w:eastAsia="en-US"/>
              </w:rPr>
              <w:t xml:space="preserve">Построение </w:t>
            </w:r>
            <w:proofErr w:type="gramStart"/>
            <w:r w:rsidRPr="004442A2">
              <w:rPr>
                <w:rFonts w:eastAsiaTheme="minorHAnsi"/>
                <w:b w:val="0"/>
                <w:bCs/>
                <w:caps w:val="0"/>
                <w:sz w:val="24"/>
                <w:szCs w:val="24"/>
                <w:lang w:eastAsia="en-US"/>
              </w:rPr>
              <w:t>риск-ориентированных</w:t>
            </w:r>
            <w:proofErr w:type="gramEnd"/>
            <w:r w:rsidRPr="004442A2">
              <w:rPr>
                <w:rFonts w:eastAsiaTheme="minorHAnsi"/>
                <w:b w:val="0"/>
                <w:bCs/>
                <w:caps w:val="0"/>
                <w:sz w:val="24"/>
                <w:szCs w:val="24"/>
                <w:lang w:eastAsia="en-US"/>
              </w:rPr>
              <w:t xml:space="preserve"> организационных структур управления нефтегазовым предприятием</w:t>
            </w:r>
          </w:p>
          <w:p w:rsidR="004442A2" w:rsidRPr="004442A2" w:rsidRDefault="004442A2" w:rsidP="004442A2">
            <w:pPr>
              <w:pStyle w:val="1"/>
              <w:numPr>
                <w:ilvl w:val="0"/>
                <w:numId w:val="3"/>
              </w:numPr>
              <w:tabs>
                <w:tab w:val="clear" w:pos="9071"/>
              </w:tabs>
              <w:spacing w:before="0" w:after="0"/>
              <w:ind w:left="274" w:hanging="284"/>
              <w:jc w:val="both"/>
              <w:rPr>
                <w:rFonts w:eastAsiaTheme="minorHAnsi"/>
                <w:b w:val="0"/>
                <w:bCs/>
                <w:caps w:val="0"/>
                <w:sz w:val="24"/>
                <w:szCs w:val="24"/>
                <w:lang w:eastAsia="en-US"/>
              </w:rPr>
            </w:pPr>
            <w:r w:rsidRPr="004442A2">
              <w:rPr>
                <w:rFonts w:eastAsiaTheme="minorHAnsi"/>
                <w:b w:val="0"/>
                <w:bCs/>
                <w:caps w:val="0"/>
                <w:sz w:val="24"/>
                <w:szCs w:val="24"/>
                <w:lang w:eastAsia="en-US"/>
              </w:rPr>
              <w:t>Мониторинг и оценка эффективности управления рисками</w:t>
            </w:r>
          </w:p>
          <w:p w:rsidR="004106F8" w:rsidRPr="004442A2" w:rsidRDefault="004442A2" w:rsidP="004442A2">
            <w:pPr>
              <w:pStyle w:val="1"/>
              <w:numPr>
                <w:ilvl w:val="0"/>
                <w:numId w:val="3"/>
              </w:numPr>
              <w:tabs>
                <w:tab w:val="clear" w:pos="9071"/>
              </w:tabs>
              <w:spacing w:before="0" w:after="0"/>
              <w:ind w:left="274" w:hanging="284"/>
              <w:jc w:val="both"/>
              <w:rPr>
                <w:rFonts w:ascii="Arial" w:hAnsi="Arial" w:cs="Arial"/>
                <w:b w:val="0"/>
                <w:caps w:val="0"/>
                <w:sz w:val="20"/>
                <w:szCs w:val="24"/>
              </w:rPr>
            </w:pPr>
            <w:r w:rsidRPr="004442A2">
              <w:rPr>
                <w:rFonts w:eastAsiaTheme="minorHAnsi"/>
                <w:b w:val="0"/>
                <w:bCs/>
                <w:caps w:val="0"/>
                <w:sz w:val="24"/>
                <w:szCs w:val="24"/>
                <w:lang w:eastAsia="en-US"/>
              </w:rPr>
              <w:t>Совершенствование управления рисками нефтегазового предприятия</w:t>
            </w:r>
          </w:p>
        </w:tc>
      </w:tr>
      <w:tr w:rsidR="00F4083B" w:rsidRPr="00AC69D7" w:rsidTr="001878C4">
        <w:tc>
          <w:tcPr>
            <w:tcW w:w="3163" w:type="dxa"/>
            <w:vMerge w:val="restart"/>
          </w:tcPr>
          <w:p w:rsidR="00F4083B" w:rsidRPr="00AC69D7" w:rsidRDefault="00F4083B" w:rsidP="004106F8">
            <w:pPr>
              <w:pStyle w:val="a6"/>
              <w:suppressAutoHyphens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Квалификационные требования:</w:t>
            </w:r>
          </w:p>
        </w:tc>
        <w:tc>
          <w:tcPr>
            <w:tcW w:w="7253" w:type="dxa"/>
          </w:tcPr>
          <w:p w:rsidR="00F4083B" w:rsidRPr="00AC69D7" w:rsidRDefault="00F4083B" w:rsidP="004442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организациям-подрядчикам:</w:t>
            </w:r>
          </w:p>
          <w:p w:rsidR="004442A2" w:rsidRPr="004442A2" w:rsidRDefault="004442A2" w:rsidP="004442A2">
            <w:pPr>
              <w:numPr>
                <w:ilvl w:val="0"/>
                <w:numId w:val="2"/>
              </w:numPr>
              <w:ind w:left="274" w:hanging="2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2A2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аккредитации международной организацией по управлению рисками (G31000, IRM, RIMS, GAPR)</w:t>
            </w:r>
          </w:p>
          <w:p w:rsidR="004442A2" w:rsidRPr="004442A2" w:rsidRDefault="004442A2" w:rsidP="004442A2">
            <w:pPr>
              <w:numPr>
                <w:ilvl w:val="0"/>
                <w:numId w:val="2"/>
              </w:numPr>
              <w:ind w:left="274" w:hanging="2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2A2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должны иметь российскую и международную сертификацию по управлению рисками (CT31000)</w:t>
            </w:r>
          </w:p>
          <w:p w:rsidR="004442A2" w:rsidRPr="004442A2" w:rsidRDefault="004442A2" w:rsidP="004442A2">
            <w:pPr>
              <w:numPr>
                <w:ilvl w:val="0"/>
                <w:numId w:val="2"/>
              </w:numPr>
              <w:ind w:left="274" w:hanging="2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2A2">
              <w:rPr>
                <w:rFonts w:ascii="Times New Roman" w:hAnsi="Times New Roman" w:cs="Times New Roman"/>
                <w:bCs/>
                <w:sz w:val="24"/>
                <w:szCs w:val="24"/>
              </w:rPr>
              <w:t>Опыт реализации консалтинговых и образовательных проектов для НГ компаний.</w:t>
            </w:r>
          </w:p>
          <w:p w:rsidR="004442A2" w:rsidRPr="004442A2" w:rsidRDefault="004442A2" w:rsidP="004442A2">
            <w:pPr>
              <w:numPr>
                <w:ilvl w:val="0"/>
                <w:numId w:val="2"/>
              </w:numPr>
              <w:ind w:left="274" w:hanging="2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2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Опыт реализации образовательных проектов по тематике </w:t>
            </w:r>
            <w:proofErr w:type="gramStart"/>
            <w:r w:rsidRPr="004442A2">
              <w:rPr>
                <w:rFonts w:ascii="Times New Roman" w:hAnsi="Times New Roman" w:cs="Times New Roman"/>
                <w:bCs/>
                <w:sz w:val="24"/>
                <w:szCs w:val="24"/>
              </w:rPr>
              <w:t>запроса-предложений</w:t>
            </w:r>
            <w:proofErr w:type="gramEnd"/>
            <w:r w:rsidRPr="004442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других Корпоративных университетов и крупнейших бизнес школ РФ</w:t>
            </w:r>
          </w:p>
          <w:p w:rsidR="00F4083B" w:rsidRPr="004442A2" w:rsidRDefault="004442A2" w:rsidP="004442A2">
            <w:pPr>
              <w:numPr>
                <w:ilvl w:val="0"/>
                <w:numId w:val="2"/>
              </w:numPr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 w:rsidRPr="004442A2">
              <w:rPr>
                <w:rFonts w:ascii="Times New Roman" w:hAnsi="Times New Roman" w:cs="Times New Roman"/>
                <w:bCs/>
                <w:sz w:val="24"/>
                <w:szCs w:val="24"/>
              </w:rPr>
              <w:t>Награждение программ или их общественная аккредитация, признание профессиональным сообществом</w:t>
            </w:r>
          </w:p>
        </w:tc>
      </w:tr>
      <w:tr w:rsidR="00F4083B" w:rsidRPr="00AC69D7" w:rsidTr="001878C4">
        <w:tc>
          <w:tcPr>
            <w:tcW w:w="3163" w:type="dxa"/>
            <w:vMerge/>
          </w:tcPr>
          <w:p w:rsidR="00F4083B" w:rsidRPr="00AC69D7" w:rsidRDefault="00F4083B" w:rsidP="00F4083B">
            <w:pPr>
              <w:rPr>
                <w:b/>
                <w:color w:val="000000" w:themeColor="text1"/>
              </w:rPr>
            </w:pPr>
          </w:p>
        </w:tc>
        <w:tc>
          <w:tcPr>
            <w:tcW w:w="7253" w:type="dxa"/>
          </w:tcPr>
          <w:p w:rsidR="00F4083B" w:rsidRDefault="00F4083B" w:rsidP="00F4083B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тренерам/преподавателям:</w:t>
            </w:r>
          </w:p>
          <w:p w:rsidR="00CA5C60" w:rsidRPr="00CA5C60" w:rsidRDefault="00CA5C60" w:rsidP="00CA5C60">
            <w:pPr>
              <w:pStyle w:val="a4"/>
              <w:numPr>
                <w:ilvl w:val="0"/>
                <w:numId w:val="11"/>
              </w:numPr>
              <w:ind w:left="27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C60">
              <w:rPr>
                <w:rFonts w:ascii="Times New Roman" w:hAnsi="Times New Roman" w:cs="Times New Roman"/>
                <w:bCs/>
                <w:sz w:val="24"/>
                <w:szCs w:val="24"/>
              </w:rPr>
              <w:t>Высшее образование.</w:t>
            </w:r>
          </w:p>
          <w:p w:rsidR="00CA5C60" w:rsidRPr="00CA5C60" w:rsidRDefault="00CA5C60" w:rsidP="00CA5C60">
            <w:pPr>
              <w:pStyle w:val="a4"/>
              <w:numPr>
                <w:ilvl w:val="0"/>
                <w:numId w:val="11"/>
              </w:numPr>
              <w:ind w:left="27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C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Наличие учебников по управлению рисками, разработанных самостоятельно или в соавторстве.</w:t>
            </w:r>
          </w:p>
          <w:p w:rsidR="00CA5C60" w:rsidRPr="00CA5C60" w:rsidRDefault="00CA5C60" w:rsidP="00CA5C60">
            <w:pPr>
              <w:pStyle w:val="a4"/>
              <w:numPr>
                <w:ilvl w:val="0"/>
                <w:numId w:val="11"/>
              </w:numPr>
              <w:ind w:left="27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C60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российской и международной сертификации по управлению рисками СТ31000.</w:t>
            </w:r>
          </w:p>
          <w:p w:rsidR="00CA5C60" w:rsidRPr="00CA5C60" w:rsidRDefault="00CA5C60" w:rsidP="00CA5C60">
            <w:pPr>
              <w:pStyle w:val="a4"/>
              <w:numPr>
                <w:ilvl w:val="0"/>
                <w:numId w:val="11"/>
              </w:numPr>
              <w:ind w:left="27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C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у преподавателей практического опыта внедрения системы управления рисками </w:t>
            </w:r>
          </w:p>
          <w:p w:rsidR="00F4083B" w:rsidRPr="00AC69D7" w:rsidRDefault="00CA5C60" w:rsidP="00CA5C60">
            <w:pPr>
              <w:pStyle w:val="a4"/>
              <w:numPr>
                <w:ilvl w:val="0"/>
                <w:numId w:val="11"/>
              </w:numPr>
              <w:ind w:left="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5C60">
              <w:rPr>
                <w:rFonts w:ascii="Times New Roman" w:hAnsi="Times New Roman" w:cs="Times New Roman"/>
                <w:bCs/>
                <w:sz w:val="24"/>
                <w:szCs w:val="24"/>
              </w:rPr>
              <w:t>Опыт тренерской деятельности – не менее 10 лет.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4106F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Структура коммерческого предложения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AC69D7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 xml:space="preserve">Краткая информация о компании (история, достижения, конкурентные преимущества) – до 2-х страниц в формате 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 xml:space="preserve">, до 10 слайдов в формате 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="00F4083B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.</w:t>
            </w:r>
          </w:p>
          <w:p w:rsidR="004106F8" w:rsidRPr="00AC69D7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Резюме тренера</w:t>
            </w:r>
            <w:proofErr w:type="gramStart"/>
            <w:r w:rsidRPr="00AC69D7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AC69D7">
              <w:rPr>
                <w:rFonts w:ascii="Times New Roman" w:hAnsi="Times New Roman" w:cs="Times New Roman"/>
                <w:sz w:val="24"/>
                <w:szCs w:val="24"/>
              </w:rPr>
              <w:t xml:space="preserve">) в формате 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 xml:space="preserve"> (сведения об образовании, сведения о профессиональном опыте, о повышении квалификации). Рекомендуется включить в него пункты, связанные с обозначенными выше требованиями.</w:t>
            </w:r>
          </w:p>
          <w:p w:rsidR="004106F8" w:rsidRPr="00AC69D7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Программа (методологическая основа обучения, развернутый тематический план с описанием видов практических упражнений, необходимое оборудование и технические средства обучения) до 7 листов.</w:t>
            </w:r>
          </w:p>
          <w:p w:rsidR="004106F8" w:rsidRPr="00AC69D7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Стоимость услуг (стоимость 1 акад</w:t>
            </w:r>
            <w:r w:rsidR="009A15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часа занятий в рублях, общая стоимость услуги за весь объем рабо</w:t>
            </w:r>
            <w:r w:rsidR="00F5605B">
              <w:rPr>
                <w:rFonts w:ascii="Times New Roman" w:hAnsi="Times New Roman" w:cs="Times New Roman"/>
                <w:sz w:val="24"/>
                <w:szCs w:val="24"/>
              </w:rPr>
              <w:t>т, НДС, стоимость, включая НДС).</w:t>
            </w:r>
          </w:p>
          <w:p w:rsidR="004106F8" w:rsidRPr="00F4083B" w:rsidRDefault="003134FC" w:rsidP="003134F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4083B">
              <w:rPr>
                <w:rFonts w:ascii="Times New Roman" w:hAnsi="Times New Roman" w:cs="Times New Roman"/>
                <w:sz w:val="24"/>
                <w:szCs w:val="24"/>
              </w:rPr>
              <w:t>екомендательные письма от компаний входящий в Группу Газпром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605B" w:rsidRPr="00AC69D7" w:rsidTr="001878C4">
        <w:tc>
          <w:tcPr>
            <w:tcW w:w="3163" w:type="dxa"/>
          </w:tcPr>
          <w:p w:rsidR="00F5605B" w:rsidRPr="00AC69D7" w:rsidRDefault="00F4083B" w:rsidP="00F408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Предоставляемые участником Запроса предложений сведения и документы</w:t>
            </w:r>
          </w:p>
        </w:tc>
        <w:tc>
          <w:tcPr>
            <w:tcW w:w="7253" w:type="dxa"/>
          </w:tcPr>
          <w:p w:rsidR="00F5605B" w:rsidRPr="00C93CAD" w:rsidRDefault="00F5605B" w:rsidP="004012AC">
            <w:pPr>
              <w:pStyle w:val="a4"/>
              <w:numPr>
                <w:ilvl w:val="0"/>
                <w:numId w:val="5"/>
              </w:numPr>
              <w:ind w:left="557" w:hanging="5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CAD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Заполненная анкета участника Запроса предложений (Приложение 1). </w:t>
            </w:r>
          </w:p>
          <w:p w:rsidR="00C93CAD" w:rsidRPr="00C93CAD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AD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регистрации.</w:t>
            </w:r>
          </w:p>
          <w:p w:rsidR="00C93CAD" w:rsidRPr="00C93CAD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AD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 w:rsidRPr="00C93CAD">
              <w:rPr>
                <w:rFonts w:ascii="Times New Roman" w:hAnsi="Times New Roman" w:cs="Times New Roman"/>
                <w:sz w:val="24"/>
                <w:szCs w:val="24"/>
              </w:rPr>
              <w:t>о постановке на учет юридического лица в налоговом органе по месту нахождения на территории</w:t>
            </w:r>
            <w:proofErr w:type="gramEnd"/>
            <w:r w:rsidRPr="00C93CAD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  <w:p w:rsidR="00C93CAD" w:rsidRPr="00C93CAD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AD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записи в Единый государственный реестр юридических лиц.</w:t>
            </w:r>
          </w:p>
          <w:p w:rsidR="00C93CAD" w:rsidRPr="00C93CAD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AD">
              <w:rPr>
                <w:rFonts w:ascii="Times New Roman" w:hAnsi="Times New Roman" w:cs="Times New Roman"/>
                <w:sz w:val="24"/>
                <w:szCs w:val="24"/>
              </w:rPr>
              <w:t>Выписка из ЕГРЮЛ.</w:t>
            </w:r>
          </w:p>
          <w:p w:rsidR="00C93CAD" w:rsidRPr="00C93CAD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AD">
              <w:rPr>
                <w:rFonts w:ascii="Times New Roman" w:hAnsi="Times New Roman" w:cs="Times New Roman"/>
                <w:sz w:val="24"/>
                <w:szCs w:val="24"/>
              </w:rPr>
              <w:t>Выписка из Устава в части предоставления права подписи.</w:t>
            </w:r>
          </w:p>
          <w:p w:rsidR="00C93CAD" w:rsidRPr="00C93CAD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AD">
              <w:rPr>
                <w:rFonts w:ascii="Times New Roman" w:hAnsi="Times New Roman" w:cs="Times New Roman"/>
                <w:sz w:val="24"/>
                <w:szCs w:val="24"/>
              </w:rPr>
              <w:t>Подтверждение полномочий подписанта по договору (решение участника, решение учредителей, протокол собрания или доверенность)</w:t>
            </w:r>
          </w:p>
          <w:p w:rsidR="00C93CAD" w:rsidRPr="00C93CAD" w:rsidRDefault="003134FC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</w:t>
            </w:r>
            <w:r w:rsidR="00C93CAD" w:rsidRPr="00C93CAD">
              <w:rPr>
                <w:rFonts w:ascii="Times New Roman" w:hAnsi="Times New Roman" w:cs="Times New Roman"/>
                <w:sz w:val="24"/>
                <w:szCs w:val="24"/>
              </w:rPr>
              <w:t xml:space="preserve"> реквизиты (карточка предприятия).</w:t>
            </w:r>
          </w:p>
          <w:p w:rsidR="00C93CAD" w:rsidRPr="00C93CAD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AD">
              <w:rPr>
                <w:rFonts w:ascii="Times New Roman" w:hAnsi="Times New Roman" w:cs="Times New Roman"/>
                <w:sz w:val="24"/>
                <w:szCs w:val="24"/>
              </w:rPr>
              <w:t>Лицензия (если деятельность подлежит лицензированию).</w:t>
            </w:r>
          </w:p>
          <w:p w:rsidR="00C93CAD" w:rsidRPr="00C93CAD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AD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/письмо о возможности применения упрощенной системы налогообложения (ином режиме) (в случае, если организация на особом режиме налогообложения). </w:t>
            </w:r>
          </w:p>
          <w:p w:rsidR="00F5605B" w:rsidRPr="00C93CAD" w:rsidRDefault="00C93CAD" w:rsidP="004608E3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AD">
              <w:rPr>
                <w:rFonts w:ascii="Times New Roman" w:hAnsi="Times New Roman" w:cs="Times New Roman"/>
                <w:sz w:val="24"/>
                <w:szCs w:val="24"/>
              </w:rPr>
              <w:t xml:space="preserve"> Для ИП – письмо о возможности сокращения названия организации для совершения платежа.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202EF0" w:rsidP="00202E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gramStart"/>
            <w:r w:rsidRPr="00AC69D7">
              <w:rPr>
                <w:rFonts w:ascii="Times New Roman" w:hAnsi="Times New Roman" w:cs="Times New Roman"/>
                <w:b/>
                <w:sz w:val="24"/>
                <w:szCs w:val="24"/>
              </w:rPr>
              <w:t>случае</w:t>
            </w:r>
            <w:proofErr w:type="gramEnd"/>
            <w:r w:rsidRPr="00AC6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принятия положительного решения Победитель обязан:</w:t>
            </w:r>
          </w:p>
        </w:tc>
        <w:tc>
          <w:tcPr>
            <w:tcW w:w="7253" w:type="dxa"/>
          </w:tcPr>
          <w:p w:rsidR="008D29F4" w:rsidRPr="00925B77" w:rsidRDefault="00925B77" w:rsidP="004012AC">
            <w:pPr>
              <w:pStyle w:val="a4"/>
              <w:numPr>
                <w:ilvl w:val="3"/>
                <w:numId w:val="1"/>
              </w:numPr>
              <w:tabs>
                <w:tab w:val="left" w:pos="284"/>
              </w:tabs>
              <w:ind w:left="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5B77">
              <w:rPr>
                <w:rFonts w:ascii="Times New Roman" w:hAnsi="Times New Roman" w:cs="Times New Roman"/>
                <w:sz w:val="24"/>
                <w:szCs w:val="24"/>
              </w:rPr>
              <w:t xml:space="preserve">Подписать </w:t>
            </w:r>
            <w:r w:rsidR="008D29F4" w:rsidRPr="00925B77">
              <w:rPr>
                <w:rFonts w:ascii="Times New Roman" w:hAnsi="Times New Roman" w:cs="Times New Roman"/>
                <w:sz w:val="24"/>
                <w:szCs w:val="24"/>
              </w:rPr>
              <w:t>договор установленного образца</w:t>
            </w:r>
          </w:p>
          <w:p w:rsidR="00925B77" w:rsidRDefault="00925B77" w:rsidP="004012AC">
            <w:pPr>
              <w:pStyle w:val="a4"/>
              <w:numPr>
                <w:ilvl w:val="3"/>
                <w:numId w:val="1"/>
              </w:numPr>
              <w:tabs>
                <w:tab w:val="left" w:pos="284"/>
              </w:tabs>
              <w:ind w:left="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5B77">
              <w:rPr>
                <w:rFonts w:ascii="Times New Roman" w:hAnsi="Times New Roman" w:cs="Times New Roman"/>
                <w:sz w:val="24"/>
                <w:szCs w:val="24"/>
              </w:rPr>
              <w:t>Предоставить информацию о бенефициарах (с согласием на обработку персональных данных физических лиц)</w:t>
            </w:r>
          </w:p>
          <w:p w:rsidR="008D29F4" w:rsidRPr="00925B77" w:rsidRDefault="00925B77" w:rsidP="004012AC">
            <w:pPr>
              <w:pStyle w:val="a4"/>
              <w:numPr>
                <w:ilvl w:val="3"/>
                <w:numId w:val="1"/>
              </w:numPr>
              <w:tabs>
                <w:tab w:val="left" w:pos="284"/>
              </w:tabs>
              <w:ind w:left="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5B77">
              <w:rPr>
                <w:rFonts w:ascii="Times New Roman" w:hAnsi="Times New Roman" w:cs="Times New Roman"/>
                <w:sz w:val="24"/>
                <w:szCs w:val="24"/>
              </w:rPr>
              <w:t>Подписать соглашение о конфиденциальности</w:t>
            </w:r>
          </w:p>
        </w:tc>
      </w:tr>
      <w:tr w:rsidR="008D29F4" w:rsidRPr="00AC69D7" w:rsidTr="001878C4">
        <w:tc>
          <w:tcPr>
            <w:tcW w:w="3163" w:type="dxa"/>
          </w:tcPr>
          <w:p w:rsidR="008D29F4" w:rsidRPr="00AC69D7" w:rsidRDefault="008D29F4" w:rsidP="008D29F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условия:</w:t>
            </w:r>
          </w:p>
          <w:p w:rsidR="008D29F4" w:rsidRPr="00AC69D7" w:rsidRDefault="008D29F4" w:rsidP="004106F8">
            <w:pPr>
              <w:pStyle w:val="a6"/>
              <w:suppressAutoHyphens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253" w:type="dxa"/>
          </w:tcPr>
          <w:p w:rsidR="008D29F4" w:rsidRPr="00AC69D7" w:rsidRDefault="008D29F4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оставляет за собой право по результатам изучения коммерческих предложений до принятия окончательного решения организовать встречи-собеседования с представителями участников конкурса и их тренерами </w:t>
            </w:r>
            <w:proofErr w:type="gramStart"/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C69D7">
              <w:rPr>
                <w:rFonts w:ascii="Times New Roman" w:hAnsi="Times New Roman" w:cs="Times New Roman"/>
                <w:sz w:val="24"/>
                <w:szCs w:val="24"/>
              </w:rPr>
              <w:t xml:space="preserve"> очной или 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форме.</w:t>
            </w:r>
          </w:p>
          <w:p w:rsidR="008D29F4" w:rsidRPr="00AC69D7" w:rsidRDefault="008D29F4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9F4" w:rsidRPr="00AC69D7" w:rsidRDefault="008D29F4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данных документов является основанием для принятия решения о пересмотре итогов конкурса.</w:t>
            </w:r>
          </w:p>
        </w:tc>
      </w:tr>
      <w:tr w:rsidR="003159BE" w:rsidRPr="00AC69D7" w:rsidTr="001878C4">
        <w:tc>
          <w:tcPr>
            <w:tcW w:w="3163" w:type="dxa"/>
          </w:tcPr>
          <w:p w:rsidR="003159BE" w:rsidRPr="00AC69D7" w:rsidRDefault="003159BE" w:rsidP="003159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Методика оценки предложений Участников:</w:t>
            </w:r>
          </w:p>
        </w:tc>
        <w:tc>
          <w:tcPr>
            <w:tcW w:w="7253" w:type="dxa"/>
          </w:tcPr>
          <w:p w:rsidR="00A0703A" w:rsidRDefault="00A0703A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Лучшей признается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получившая максимальную общую оценку по результатам рассмотрения </w:t>
            </w:r>
            <w:r w:rsidR="00B449D8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конкурсной комиссией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представленных участниками запроса предложений </w:t>
            </w:r>
            <w:r w:rsidR="00B449D8">
              <w:rPr>
                <w:rFonts w:ascii="Times New Roman" w:hAnsi="Times New Roman" w:cs="Times New Roman"/>
                <w:sz w:val="24"/>
                <w:szCs w:val="24"/>
              </w:rPr>
              <w:t>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оценка </w:t>
            </w:r>
            <w:r w:rsidR="00B449D8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BE" w:rsidRPr="003159BE" w:rsidRDefault="003159BE" w:rsidP="003159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Общая оценка = 0,4*К</w:t>
            </w:r>
            <w:proofErr w:type="gramStart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+ 0,2*К 2 +0,2*К3 + 0,2*К4, где</w:t>
            </w: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Start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оценка по критерию 1</w:t>
            </w:r>
          </w:p>
          <w:p w:rsidR="003159BE" w:rsidRPr="003159BE" w:rsidRDefault="003159BE" w:rsidP="003159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Start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proofErr w:type="gramEnd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оценка по критерию 2</w:t>
            </w:r>
          </w:p>
          <w:p w:rsidR="003159BE" w:rsidRPr="003159BE" w:rsidRDefault="003159BE" w:rsidP="003159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К3  - оценка по критерию 3</w:t>
            </w:r>
          </w:p>
          <w:p w:rsidR="003159BE" w:rsidRPr="003159BE" w:rsidRDefault="003159BE" w:rsidP="003159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Start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proofErr w:type="gramEnd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оценка по критерию 4</w:t>
            </w:r>
          </w:p>
          <w:p w:rsid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Критерий 1 - </w:t>
            </w:r>
            <w:r w:rsidRPr="003159BE">
              <w:rPr>
                <w:rFonts w:ascii="Times New Roman" w:hAnsi="Times New Roman" w:cs="Times New Roman"/>
                <w:sz w:val="24"/>
                <w:szCs w:val="24"/>
              </w:rPr>
              <w:t>Оценка квалификации Участника</w:t>
            </w: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sz w:val="24"/>
                <w:szCs w:val="24"/>
              </w:rPr>
              <w:t>Критерий 2  - Оценка коммерческого предложения</w:t>
            </w: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sz w:val="24"/>
                <w:szCs w:val="24"/>
              </w:rPr>
              <w:t>Критерий 3 – Оценка рекомендаций</w:t>
            </w:r>
          </w:p>
          <w:p w:rsidR="003159BE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sz w:val="24"/>
                <w:szCs w:val="24"/>
              </w:rPr>
              <w:t>Критерий 4 – Оценка стоимости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9BE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BE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="00B449D8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услуг представленной в коммерческом предложении:</w:t>
            </w:r>
          </w:p>
          <w:p w:rsidR="003159BE" w:rsidRPr="003159BE" w:rsidRDefault="003159BE" w:rsidP="003159BE">
            <w:pPr>
              <w:pStyle w:val="ae"/>
              <w:tabs>
                <w:tab w:val="left" w:pos="4962"/>
                <w:tab w:val="right" w:pos="9356"/>
              </w:tabs>
              <w:spacing w:after="0"/>
              <w:jc w:val="center"/>
              <w:rPr>
                <w:i/>
                <w:color w:val="000000"/>
                <w:sz w:val="24"/>
                <w:szCs w:val="24"/>
              </w:rPr>
            </w:pPr>
            <w:r w:rsidRPr="003159BE">
              <w:rPr>
                <w:i/>
                <w:color w:val="000000"/>
              </w:rPr>
              <w:t>В</w:t>
            </w:r>
            <w:r w:rsidRPr="003159BE">
              <w:rPr>
                <w:i/>
                <w:color w:val="000000"/>
                <w:sz w:val="24"/>
                <w:szCs w:val="24"/>
              </w:rPr>
              <w:t>= 10 х (1-</w:t>
            </w:r>
            <w:r w:rsidRPr="003159BE">
              <w:rPr>
                <w:i/>
                <w:color w:val="000000"/>
                <w:position w:val="-24"/>
                <w:sz w:val="24"/>
                <w:szCs w:val="24"/>
              </w:rPr>
              <w:object w:dxaOrig="63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55pt;height:31.3pt" o:ole="">
                  <v:imagedata r:id="rId6" o:title=""/>
                </v:shape>
                <o:OLEObject Type="Embed" ProgID="Equation.3" ShapeID="_x0000_i1025" DrawAspect="Content" ObjectID="_1614518329" r:id="rId7"/>
              </w:object>
            </w:r>
            <w:r w:rsidRPr="003159BE">
              <w:rPr>
                <w:i/>
                <w:color w:val="000000"/>
                <w:sz w:val="24"/>
                <w:szCs w:val="24"/>
              </w:rPr>
              <w:t>)</w:t>
            </w:r>
          </w:p>
          <w:p w:rsidR="003159BE" w:rsidRPr="003159BE" w:rsidRDefault="003159BE" w:rsidP="003159BE">
            <w:pPr>
              <w:pStyle w:val="ae"/>
              <w:tabs>
                <w:tab w:val="left" w:pos="4962"/>
                <w:tab w:val="right" w:pos="9356"/>
              </w:tabs>
              <w:spacing w:after="0"/>
              <w:rPr>
                <w:i/>
                <w:sz w:val="24"/>
                <w:szCs w:val="24"/>
              </w:rPr>
            </w:pPr>
            <w:r w:rsidRPr="003159BE">
              <w:rPr>
                <w:i/>
                <w:color w:val="000000"/>
                <w:sz w:val="24"/>
                <w:szCs w:val="24"/>
              </w:rPr>
              <w:t xml:space="preserve">В </w:t>
            </w:r>
            <w:r w:rsidRPr="003159BE">
              <w:rPr>
                <w:i/>
                <w:sz w:val="24"/>
                <w:szCs w:val="24"/>
              </w:rPr>
              <w:t>- оценка критерия, баллы;</w:t>
            </w:r>
          </w:p>
          <w:p w:rsidR="003159BE" w:rsidRPr="003159BE" w:rsidRDefault="003159BE" w:rsidP="003159BE">
            <w:pPr>
              <w:pStyle w:val="ae"/>
              <w:tabs>
                <w:tab w:val="left" w:pos="4962"/>
                <w:tab w:val="right" w:pos="9356"/>
              </w:tabs>
              <w:spacing w:after="0"/>
              <w:rPr>
                <w:i/>
                <w:sz w:val="24"/>
                <w:szCs w:val="24"/>
              </w:rPr>
            </w:pPr>
            <w:r w:rsidRPr="003159BE">
              <w:rPr>
                <w:i/>
                <w:position w:val="-6"/>
                <w:sz w:val="24"/>
                <w:szCs w:val="24"/>
              </w:rPr>
              <w:object w:dxaOrig="600" w:dyaOrig="279">
                <v:shape id="_x0000_i1026" type="#_x0000_t75" style="width:33.8pt;height:13.75pt" o:ole="">
                  <v:imagedata r:id="rId8" o:title=""/>
                </v:shape>
                <o:OLEObject Type="Embed" ProgID="Equation.3" ShapeID="_x0000_i1026" DrawAspect="Content" ObjectID="_1614518330" r:id="rId9"/>
              </w:object>
            </w:r>
            <w:r w:rsidRPr="003159BE">
              <w:rPr>
                <w:i/>
                <w:sz w:val="24"/>
                <w:szCs w:val="24"/>
              </w:rPr>
              <w:t xml:space="preserve"> - максимальная (начальная) цена, включая НДС;</w:t>
            </w:r>
          </w:p>
          <w:p w:rsidR="003159BE" w:rsidRPr="00AC69D7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position w:val="-6"/>
                <w:sz w:val="24"/>
                <w:szCs w:val="24"/>
              </w:rPr>
              <w:object w:dxaOrig="300" w:dyaOrig="279">
                <v:shape id="_x0000_i1027" type="#_x0000_t75" style="width:17.55pt;height:16.3pt" o:ole="">
                  <v:imagedata r:id="rId10" o:title=""/>
                </v:shape>
                <o:OLEObject Type="Embed" ProgID="Equation.3" ShapeID="_x0000_i1027" DrawAspect="Content" ObjectID="_1614518331" r:id="rId11"/>
              </w:object>
            </w: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цена конкурсной заявки оцениваемого Участника, включая НДС.</w:t>
            </w:r>
          </w:p>
        </w:tc>
      </w:tr>
    </w:tbl>
    <w:p w:rsidR="003159BE" w:rsidRPr="00AC69D7" w:rsidRDefault="003159BE" w:rsidP="0075330E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sectPr w:rsidR="003159BE" w:rsidRPr="00AC69D7" w:rsidSect="00C719F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12A3"/>
    <w:multiLevelType w:val="hybridMultilevel"/>
    <w:tmpl w:val="3A50956C"/>
    <w:lvl w:ilvl="0" w:tplc="86362A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67D29"/>
    <w:multiLevelType w:val="hybridMultilevel"/>
    <w:tmpl w:val="A02C4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D57FF"/>
    <w:multiLevelType w:val="hybridMultilevel"/>
    <w:tmpl w:val="575C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F2717"/>
    <w:multiLevelType w:val="hybridMultilevel"/>
    <w:tmpl w:val="8A1AAAFA"/>
    <w:lvl w:ilvl="0" w:tplc="BD02A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0317CF"/>
    <w:multiLevelType w:val="hybridMultilevel"/>
    <w:tmpl w:val="47308C72"/>
    <w:lvl w:ilvl="0" w:tplc="BD02A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C3B1C"/>
    <w:multiLevelType w:val="hybridMultilevel"/>
    <w:tmpl w:val="DA94E8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BBC3E4D"/>
    <w:multiLevelType w:val="hybridMultilevel"/>
    <w:tmpl w:val="B2D07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F4CB0"/>
    <w:multiLevelType w:val="hybridMultilevel"/>
    <w:tmpl w:val="A8682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F69CA"/>
    <w:multiLevelType w:val="multilevel"/>
    <w:tmpl w:val="D400A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160630"/>
    <w:multiLevelType w:val="hybridMultilevel"/>
    <w:tmpl w:val="DE643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D97C98"/>
    <w:multiLevelType w:val="hybridMultilevel"/>
    <w:tmpl w:val="EB26B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  <w:num w:numId="1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CB"/>
    <w:rsid w:val="00002E24"/>
    <w:rsid w:val="001257E3"/>
    <w:rsid w:val="00125902"/>
    <w:rsid w:val="0013307E"/>
    <w:rsid w:val="00163CE1"/>
    <w:rsid w:val="00174902"/>
    <w:rsid w:val="001878C4"/>
    <w:rsid w:val="001921E1"/>
    <w:rsid w:val="00202EF0"/>
    <w:rsid w:val="0024238B"/>
    <w:rsid w:val="00247579"/>
    <w:rsid w:val="00263606"/>
    <w:rsid w:val="0028018E"/>
    <w:rsid w:val="002D00C1"/>
    <w:rsid w:val="003134FC"/>
    <w:rsid w:val="003159BE"/>
    <w:rsid w:val="00316629"/>
    <w:rsid w:val="00317E78"/>
    <w:rsid w:val="00333A0F"/>
    <w:rsid w:val="00335BB4"/>
    <w:rsid w:val="00370FBE"/>
    <w:rsid w:val="003A704C"/>
    <w:rsid w:val="003B3128"/>
    <w:rsid w:val="003C7437"/>
    <w:rsid w:val="003D79BC"/>
    <w:rsid w:val="003E4EB5"/>
    <w:rsid w:val="003F18AE"/>
    <w:rsid w:val="003F66CF"/>
    <w:rsid w:val="004012AC"/>
    <w:rsid w:val="004106F8"/>
    <w:rsid w:val="004442A2"/>
    <w:rsid w:val="004608E3"/>
    <w:rsid w:val="004745AA"/>
    <w:rsid w:val="00532D55"/>
    <w:rsid w:val="00536285"/>
    <w:rsid w:val="00573633"/>
    <w:rsid w:val="005D69B8"/>
    <w:rsid w:val="005E3802"/>
    <w:rsid w:val="00615F75"/>
    <w:rsid w:val="00633383"/>
    <w:rsid w:val="006635E4"/>
    <w:rsid w:val="00671396"/>
    <w:rsid w:val="00671A8C"/>
    <w:rsid w:val="00676233"/>
    <w:rsid w:val="00681C5E"/>
    <w:rsid w:val="00685235"/>
    <w:rsid w:val="0069687A"/>
    <w:rsid w:val="007048B6"/>
    <w:rsid w:val="007157D1"/>
    <w:rsid w:val="00726780"/>
    <w:rsid w:val="00727443"/>
    <w:rsid w:val="00742FE6"/>
    <w:rsid w:val="00743C3A"/>
    <w:rsid w:val="0075330E"/>
    <w:rsid w:val="00771CA6"/>
    <w:rsid w:val="007845B1"/>
    <w:rsid w:val="00807E05"/>
    <w:rsid w:val="00864AAC"/>
    <w:rsid w:val="00893ECE"/>
    <w:rsid w:val="008C255A"/>
    <w:rsid w:val="008D29F4"/>
    <w:rsid w:val="008D5229"/>
    <w:rsid w:val="008F6884"/>
    <w:rsid w:val="00925B77"/>
    <w:rsid w:val="00973C47"/>
    <w:rsid w:val="00975223"/>
    <w:rsid w:val="00980CFB"/>
    <w:rsid w:val="00981899"/>
    <w:rsid w:val="009A1551"/>
    <w:rsid w:val="009A5CA3"/>
    <w:rsid w:val="009C07A1"/>
    <w:rsid w:val="009D04A6"/>
    <w:rsid w:val="009D4106"/>
    <w:rsid w:val="009D617A"/>
    <w:rsid w:val="00A05AAD"/>
    <w:rsid w:val="00A0703A"/>
    <w:rsid w:val="00A10994"/>
    <w:rsid w:val="00A17BA5"/>
    <w:rsid w:val="00A366C2"/>
    <w:rsid w:val="00A6174F"/>
    <w:rsid w:val="00AA778B"/>
    <w:rsid w:val="00AB18AF"/>
    <w:rsid w:val="00AB36C5"/>
    <w:rsid w:val="00AC69D7"/>
    <w:rsid w:val="00AE3993"/>
    <w:rsid w:val="00B00818"/>
    <w:rsid w:val="00B34E52"/>
    <w:rsid w:val="00B449D8"/>
    <w:rsid w:val="00B95682"/>
    <w:rsid w:val="00B97CD6"/>
    <w:rsid w:val="00BD1E10"/>
    <w:rsid w:val="00BF51D0"/>
    <w:rsid w:val="00C05E60"/>
    <w:rsid w:val="00C529C0"/>
    <w:rsid w:val="00C667AA"/>
    <w:rsid w:val="00C719F9"/>
    <w:rsid w:val="00C72248"/>
    <w:rsid w:val="00C7714A"/>
    <w:rsid w:val="00C93CAD"/>
    <w:rsid w:val="00CA259A"/>
    <w:rsid w:val="00CA5679"/>
    <w:rsid w:val="00CA5C60"/>
    <w:rsid w:val="00CB2D07"/>
    <w:rsid w:val="00CB44CB"/>
    <w:rsid w:val="00CB69CC"/>
    <w:rsid w:val="00CB7332"/>
    <w:rsid w:val="00CE5E91"/>
    <w:rsid w:val="00D11AE0"/>
    <w:rsid w:val="00D23B13"/>
    <w:rsid w:val="00D302F8"/>
    <w:rsid w:val="00D77AB4"/>
    <w:rsid w:val="00D83D7E"/>
    <w:rsid w:val="00DC1299"/>
    <w:rsid w:val="00DD4D97"/>
    <w:rsid w:val="00E36107"/>
    <w:rsid w:val="00E555CB"/>
    <w:rsid w:val="00E55C22"/>
    <w:rsid w:val="00E63C27"/>
    <w:rsid w:val="00F028C6"/>
    <w:rsid w:val="00F4083B"/>
    <w:rsid w:val="00F5605B"/>
    <w:rsid w:val="00F56724"/>
    <w:rsid w:val="00FA40D6"/>
    <w:rsid w:val="00FC0F1E"/>
    <w:rsid w:val="00FD0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CB"/>
    <w:pPr>
      <w:spacing w:after="0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D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D4D9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6">
    <w:name w:val="heading 6"/>
    <w:basedOn w:val="a"/>
    <w:next w:val="a"/>
    <w:link w:val="60"/>
    <w:unhideWhenUsed/>
    <w:qFormat/>
    <w:rsid w:val="003159BE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D4D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D4D97"/>
    <w:rPr>
      <w:rFonts w:ascii="Times" w:hAnsi="Times"/>
      <w:b/>
      <w:bCs/>
      <w:sz w:val="27"/>
      <w:szCs w:val="27"/>
    </w:rPr>
  </w:style>
  <w:style w:type="character" w:styleId="a3">
    <w:name w:val="Strong"/>
    <w:basedOn w:val="a0"/>
    <w:qFormat/>
    <w:rsid w:val="00DD4D97"/>
    <w:rPr>
      <w:b/>
      <w:bCs/>
    </w:rPr>
  </w:style>
  <w:style w:type="paragraph" w:styleId="a4">
    <w:name w:val="List Paragraph"/>
    <w:basedOn w:val="a"/>
    <w:uiPriority w:val="34"/>
    <w:qFormat/>
    <w:rsid w:val="00DD4D9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555CB"/>
    <w:rPr>
      <w:color w:val="0000FF" w:themeColor="hyperlink"/>
      <w:u w:val="single"/>
    </w:rPr>
  </w:style>
  <w:style w:type="paragraph" w:styleId="a6">
    <w:name w:val="Normal (Web)"/>
    <w:aliases w:val="Обычный (Web)"/>
    <w:basedOn w:val="a"/>
    <w:link w:val="a7"/>
    <w:uiPriority w:val="99"/>
    <w:unhideWhenUsed/>
    <w:rsid w:val="00E555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Book Title"/>
    <w:basedOn w:val="a0"/>
    <w:uiPriority w:val="33"/>
    <w:qFormat/>
    <w:rsid w:val="009C07A1"/>
    <w:rPr>
      <w:b/>
      <w:bCs/>
      <w:smallCaps/>
      <w:spacing w:val="5"/>
    </w:rPr>
  </w:style>
  <w:style w:type="paragraph" w:styleId="a9">
    <w:name w:val="Title"/>
    <w:basedOn w:val="a"/>
    <w:link w:val="aa"/>
    <w:uiPriority w:val="10"/>
    <w:qFormat/>
    <w:rsid w:val="00247579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247579"/>
    <w:rPr>
      <w:rFonts w:ascii="Times New Roman" w:eastAsia="Times New Roman" w:hAnsi="Times New Roman" w:cs="Times New Roman"/>
      <w:b/>
      <w:sz w:val="28"/>
      <w:lang w:eastAsia="ru-RU"/>
    </w:rPr>
  </w:style>
  <w:style w:type="paragraph" w:styleId="ab">
    <w:name w:val="footer"/>
    <w:basedOn w:val="a"/>
    <w:link w:val="ac"/>
    <w:rsid w:val="00B9568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9568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AE399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3159BE"/>
    <w:rPr>
      <w:rFonts w:ascii="Calibri" w:eastAsia="Times New Roman" w:hAnsi="Calibri" w:cs="Times New Roman"/>
      <w:b/>
      <w:bCs/>
      <w:sz w:val="22"/>
      <w:szCs w:val="22"/>
      <w:lang w:eastAsia="ru-RU"/>
    </w:rPr>
  </w:style>
  <w:style w:type="paragraph" w:styleId="ae">
    <w:name w:val="Body Text"/>
    <w:basedOn w:val="a"/>
    <w:link w:val="af"/>
    <w:rsid w:val="003159BE"/>
    <w:pPr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3159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бычный (веб) Знак"/>
    <w:aliases w:val="Обычный (Web) Знак"/>
    <w:link w:val="a6"/>
    <w:uiPriority w:val="99"/>
    <w:rsid w:val="004442A2"/>
    <w:rPr>
      <w:rFonts w:ascii="Times New Roman" w:eastAsia="Times New Roman" w:hAnsi="Times New Roman" w:cs="Times New Roman"/>
      <w:lang w:eastAsia="ru-RU"/>
    </w:rPr>
  </w:style>
  <w:style w:type="paragraph" w:customStyle="1" w:styleId="1">
    <w:name w:val="îãëàâëåíèå 1"/>
    <w:basedOn w:val="a"/>
    <w:next w:val="a"/>
    <w:rsid w:val="004442A2"/>
    <w:pPr>
      <w:widowControl w:val="0"/>
      <w:tabs>
        <w:tab w:val="right" w:leader="dot" w:pos="9071"/>
      </w:tabs>
      <w:spacing w:before="120" w:after="120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CB"/>
    <w:pPr>
      <w:spacing w:after="0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D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D4D9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6">
    <w:name w:val="heading 6"/>
    <w:basedOn w:val="a"/>
    <w:next w:val="a"/>
    <w:link w:val="60"/>
    <w:unhideWhenUsed/>
    <w:qFormat/>
    <w:rsid w:val="003159BE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D4D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D4D97"/>
    <w:rPr>
      <w:rFonts w:ascii="Times" w:hAnsi="Times"/>
      <w:b/>
      <w:bCs/>
      <w:sz w:val="27"/>
      <w:szCs w:val="27"/>
    </w:rPr>
  </w:style>
  <w:style w:type="character" w:styleId="a3">
    <w:name w:val="Strong"/>
    <w:basedOn w:val="a0"/>
    <w:qFormat/>
    <w:rsid w:val="00DD4D97"/>
    <w:rPr>
      <w:b/>
      <w:bCs/>
    </w:rPr>
  </w:style>
  <w:style w:type="paragraph" w:styleId="a4">
    <w:name w:val="List Paragraph"/>
    <w:basedOn w:val="a"/>
    <w:uiPriority w:val="34"/>
    <w:qFormat/>
    <w:rsid w:val="00DD4D9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555CB"/>
    <w:rPr>
      <w:color w:val="0000FF" w:themeColor="hyperlink"/>
      <w:u w:val="single"/>
    </w:rPr>
  </w:style>
  <w:style w:type="paragraph" w:styleId="a6">
    <w:name w:val="Normal (Web)"/>
    <w:aliases w:val="Обычный (Web)"/>
    <w:basedOn w:val="a"/>
    <w:link w:val="a7"/>
    <w:uiPriority w:val="99"/>
    <w:unhideWhenUsed/>
    <w:rsid w:val="00E555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Book Title"/>
    <w:basedOn w:val="a0"/>
    <w:uiPriority w:val="33"/>
    <w:qFormat/>
    <w:rsid w:val="009C07A1"/>
    <w:rPr>
      <w:b/>
      <w:bCs/>
      <w:smallCaps/>
      <w:spacing w:val="5"/>
    </w:rPr>
  </w:style>
  <w:style w:type="paragraph" w:styleId="a9">
    <w:name w:val="Title"/>
    <w:basedOn w:val="a"/>
    <w:link w:val="aa"/>
    <w:uiPriority w:val="10"/>
    <w:qFormat/>
    <w:rsid w:val="00247579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247579"/>
    <w:rPr>
      <w:rFonts w:ascii="Times New Roman" w:eastAsia="Times New Roman" w:hAnsi="Times New Roman" w:cs="Times New Roman"/>
      <w:b/>
      <w:sz w:val="28"/>
      <w:lang w:eastAsia="ru-RU"/>
    </w:rPr>
  </w:style>
  <w:style w:type="paragraph" w:styleId="ab">
    <w:name w:val="footer"/>
    <w:basedOn w:val="a"/>
    <w:link w:val="ac"/>
    <w:rsid w:val="00B9568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9568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AE399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3159BE"/>
    <w:rPr>
      <w:rFonts w:ascii="Calibri" w:eastAsia="Times New Roman" w:hAnsi="Calibri" w:cs="Times New Roman"/>
      <w:b/>
      <w:bCs/>
      <w:sz w:val="22"/>
      <w:szCs w:val="22"/>
      <w:lang w:eastAsia="ru-RU"/>
    </w:rPr>
  </w:style>
  <w:style w:type="paragraph" w:styleId="ae">
    <w:name w:val="Body Text"/>
    <w:basedOn w:val="a"/>
    <w:link w:val="af"/>
    <w:rsid w:val="003159BE"/>
    <w:pPr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3159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бычный (веб) Знак"/>
    <w:aliases w:val="Обычный (Web) Знак"/>
    <w:link w:val="a6"/>
    <w:uiPriority w:val="99"/>
    <w:rsid w:val="004442A2"/>
    <w:rPr>
      <w:rFonts w:ascii="Times New Roman" w:eastAsia="Times New Roman" w:hAnsi="Times New Roman" w:cs="Times New Roman"/>
      <w:lang w:eastAsia="ru-RU"/>
    </w:rPr>
  </w:style>
  <w:style w:type="paragraph" w:customStyle="1" w:styleId="1">
    <w:name w:val="îãëàâëåíèå 1"/>
    <w:basedOn w:val="a"/>
    <w:next w:val="a"/>
    <w:rsid w:val="004442A2"/>
    <w:pPr>
      <w:widowControl w:val="0"/>
      <w:tabs>
        <w:tab w:val="right" w:leader="dot" w:pos="9071"/>
      </w:tabs>
      <w:spacing w:before="120" w:after="120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 JSC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Анна Владимировна</dc:creator>
  <cp:lastModifiedBy>Губарев Владислав Дмитриевич</cp:lastModifiedBy>
  <cp:revision>8</cp:revision>
  <dcterms:created xsi:type="dcterms:W3CDTF">2019-03-18T10:09:00Z</dcterms:created>
  <dcterms:modified xsi:type="dcterms:W3CDTF">2019-03-19T13:32:00Z</dcterms:modified>
</cp:coreProperties>
</file>